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8" w:line="242" w:lineRule="auto"/>
        <w:ind w:right="383"/>
        <w:jc w:val="center"/>
        <w:rPr>
          <w:rFonts w:hint="eastAsia" w:ascii="Times New Roman" w:hAnsi="Times New Roman" w:eastAsia="方正小标宋_GBK" w:cs="Times New Roman"/>
          <w:b/>
          <w:bCs w:val="0"/>
          <w:kern w:val="44"/>
          <w:sz w:val="36"/>
          <w:szCs w:val="36"/>
          <w:lang w:val="en-US" w:eastAsia="zh-CN" w:bidi="ar-SA"/>
        </w:rPr>
      </w:pPr>
      <w:r>
        <w:rPr>
          <w:rFonts w:hint="eastAsia" w:ascii="Times New Roman" w:hAnsi="Times New Roman" w:eastAsia="方正小标宋_GBK" w:cs="Times New Roman"/>
          <w:b/>
          <w:bCs w:val="0"/>
          <w:kern w:val="44"/>
          <w:sz w:val="36"/>
          <w:szCs w:val="36"/>
          <w:lang w:val="en-US" w:eastAsia="zh-CN" w:bidi="ar-SA"/>
        </w:rPr>
        <w:t>关于深化现代职业教育体系建设改革的意见</w:t>
      </w:r>
    </w:p>
    <w:p>
      <w:pPr>
        <w:pStyle w:val="3"/>
        <w:spacing w:before="281"/>
        <w:ind w:right="179"/>
        <w:jc w:val="center"/>
        <w:rPr>
          <w:rFonts w:hint="eastAsia" w:ascii="仿宋" w:hAnsi="仿宋" w:eastAsia="仿宋" w:cs="仿宋"/>
          <w:b/>
          <w:bCs/>
          <w:color w:val="000000"/>
          <w:kern w:val="2"/>
          <w:sz w:val="32"/>
          <w:szCs w:val="32"/>
          <w:shd w:val="clear" w:color="auto" w:fill="FFFFFF"/>
          <w:lang w:val="en-US" w:eastAsia="zh-CN" w:bidi="ar"/>
        </w:rPr>
      </w:pPr>
      <w:r>
        <w:rPr>
          <w:rFonts w:hint="eastAsia" w:ascii="仿宋" w:hAnsi="仿宋" w:eastAsia="仿宋" w:cs="仿宋"/>
          <w:b/>
          <w:bCs/>
          <w:color w:val="000000"/>
          <w:kern w:val="2"/>
          <w:sz w:val="32"/>
          <w:szCs w:val="32"/>
          <w:shd w:val="clear" w:color="auto" w:fill="FFFFFF"/>
          <w:lang w:val="en-US" w:eastAsia="zh-CN" w:bidi="ar"/>
        </w:rPr>
        <w:t>（新华社 2022 年 12 月 21 日公布</w:t>
      </w:r>
      <w:bookmarkStart w:id="0" w:name="_GoBack"/>
      <w:bookmarkEnd w:id="0"/>
      <w:r>
        <w:rPr>
          <w:rFonts w:hint="eastAsia" w:ascii="仿宋" w:hAnsi="仿宋" w:eastAsia="仿宋" w:cs="仿宋"/>
          <w:b/>
          <w:bCs/>
          <w:color w:val="000000"/>
          <w:kern w:val="2"/>
          <w:sz w:val="32"/>
          <w:szCs w:val="32"/>
          <w:shd w:val="clear" w:color="auto" w:fill="FFFFFF"/>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281"/>
        <w:ind w:right="181"/>
        <w:jc w:val="left"/>
        <w:textAlignment w:val="auto"/>
        <w:rPr>
          <w:rFonts w:hint="eastAsia" w:ascii="仿宋" w:hAnsi="仿宋" w:eastAsia="仿宋" w:cs="仿宋"/>
          <w:b w:val="0"/>
          <w:bCs w:val="0"/>
          <w:color w:val="000000"/>
          <w:kern w:val="2"/>
          <w:sz w:val="32"/>
          <w:szCs w:val="32"/>
          <w:shd w:val="clear" w:color="auto" w:fill="FFFFFF"/>
        </w:rPr>
      </w:pPr>
      <w:r>
        <w:rPr>
          <w:rFonts w:hint="eastAsia" w:ascii="仿宋" w:hAnsi="仿宋" w:eastAsia="仿宋" w:cs="仿宋"/>
          <w:b w:val="0"/>
          <w:bCs w:val="0"/>
          <w:color w:val="000000"/>
          <w:kern w:val="2"/>
          <w:sz w:val="32"/>
          <w:szCs w:val="32"/>
          <w:shd w:val="clear" w:color="auto" w:fill="FFFFFF"/>
        </w:rPr>
        <w:t>为深入贯彻落实党中央关于职业教育工作的决策部署和习近平总书记有关重要指示批示精神，持续推进现代职业教育体系建设改革，优化职业教育类型定位，现提出如下意见。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黑体" w:hAnsi="黑体" w:eastAsia="黑体" w:cs="黑体"/>
          <w:b/>
          <w:bCs/>
          <w:i w:val="0"/>
          <w:iCs w:val="0"/>
          <w:caps w:val="0"/>
          <w:color w:val="4B4B4B"/>
          <w:spacing w:val="0"/>
          <w:sz w:val="32"/>
          <w:szCs w:val="32"/>
          <w:shd w:val="clear" w:color="auto"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ascii="楷体" w:hAnsi="楷体" w:eastAsia="楷体" w:cs="楷体"/>
          <w:i w:val="0"/>
          <w:iCs w:val="0"/>
          <w:caps w:val="0"/>
          <w:color w:val="333333"/>
          <w:spacing w:val="0"/>
          <w:sz w:val="32"/>
          <w:szCs w:val="32"/>
          <w:shd w:val="clear" w:color="auto" w:fill="FFFFFF"/>
        </w:rPr>
        <w:t>1.指导思想。</w:t>
      </w:r>
      <w:r>
        <w:rPr>
          <w:rFonts w:hint="eastAsia" w:ascii="仿宋" w:hAnsi="仿宋" w:eastAsia="仿宋" w:cs="仿宋"/>
          <w:b w:val="0"/>
          <w:bCs w:val="0"/>
          <w:color w:val="000000"/>
          <w:kern w:val="2"/>
          <w:sz w:val="32"/>
          <w:szCs w:val="32"/>
          <w:shd w:val="clear" w:color="auto" w:fill="FFFFFF"/>
        </w:rPr>
        <w:t>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2.改革方向。</w:t>
      </w:r>
      <w:r>
        <w:rPr>
          <w:rFonts w:hint="eastAsia" w:ascii="仿宋" w:hAnsi="仿宋" w:eastAsia="仿宋" w:cs="仿宋"/>
          <w:b w:val="0"/>
          <w:bCs w:val="0"/>
          <w:color w:val="000000"/>
          <w:kern w:val="2"/>
          <w:sz w:val="32"/>
          <w:szCs w:val="32"/>
          <w:shd w:val="clear" w:color="auto" w:fill="FFFFFF"/>
        </w:rPr>
        <w:t>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黑体" w:hAnsi="黑体" w:eastAsia="黑体" w:cs="黑体"/>
          <w:b/>
          <w:bCs/>
          <w:i w:val="0"/>
          <w:iCs w:val="0"/>
          <w:caps w:val="0"/>
          <w:color w:val="4B4B4B"/>
          <w:spacing w:val="0"/>
          <w:sz w:val="32"/>
          <w:szCs w:val="32"/>
          <w:shd w:val="clear" w:color="auto" w:fill="FFFFFF"/>
        </w:rPr>
        <w:t>二、战略任务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color="auto" w:fill="FFFFFF"/>
        </w:rPr>
        <w:t>3.探索省域现代职业教育体系建设新模式。</w:t>
      </w:r>
      <w:r>
        <w:rPr>
          <w:rFonts w:hint="eastAsia" w:ascii="仿宋" w:hAnsi="仿宋" w:eastAsia="仿宋" w:cs="仿宋"/>
          <w:b w:val="0"/>
          <w:bCs w:val="0"/>
          <w:color w:val="000000"/>
          <w:kern w:val="2"/>
          <w:sz w:val="32"/>
          <w:szCs w:val="32"/>
          <w:shd w:val="clear" w:color="auto" w:fill="FFFFFF"/>
        </w:rPr>
        <w:t>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4.打造市域产教联合体。</w:t>
      </w:r>
      <w:r>
        <w:rPr>
          <w:rFonts w:hint="eastAsia" w:ascii="仿宋" w:hAnsi="仿宋" w:eastAsia="仿宋" w:cs="仿宋"/>
          <w:b w:val="0"/>
          <w:bCs w:val="0"/>
          <w:color w:val="000000"/>
          <w:kern w:val="2"/>
          <w:sz w:val="32"/>
          <w:szCs w:val="32"/>
          <w:shd w:val="clear" w:color="auto" w:fill="FFFFFF"/>
        </w:rPr>
        <w:t>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color="auto" w:fill="FFFFFF"/>
        </w:rPr>
        <w:t>5.打造行业产教融合共同体。</w:t>
      </w:r>
      <w:r>
        <w:rPr>
          <w:rFonts w:hint="eastAsia" w:ascii="仿宋" w:hAnsi="仿宋" w:eastAsia="仿宋" w:cs="仿宋"/>
          <w:b w:val="0"/>
          <w:bCs w:val="0"/>
          <w:color w:val="000000"/>
          <w:kern w:val="2"/>
          <w:sz w:val="32"/>
          <w:szCs w:val="32"/>
          <w:shd w:val="clear" w:color="auto" w:fill="FFFFFF"/>
        </w:rPr>
        <w:t>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黑体" w:hAnsi="黑体" w:eastAsia="黑体" w:cs="黑体"/>
          <w:b/>
          <w:bCs/>
          <w:i w:val="0"/>
          <w:iCs w:val="0"/>
          <w:caps w:val="0"/>
          <w:color w:val="4B4B4B"/>
          <w:spacing w:val="0"/>
          <w:sz w:val="32"/>
          <w:szCs w:val="32"/>
          <w:shd w:val="clear" w:color="auto" w:fill="FFFFFF"/>
        </w:rPr>
        <w:t>三、重点工作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6.提升职业学校关键办学能力。</w:t>
      </w:r>
      <w:r>
        <w:rPr>
          <w:rFonts w:hint="eastAsia" w:ascii="仿宋" w:hAnsi="仿宋" w:eastAsia="仿宋" w:cs="仿宋"/>
          <w:b w:val="0"/>
          <w:bCs w:val="0"/>
          <w:color w:val="000000"/>
          <w:kern w:val="2"/>
          <w:sz w:val="32"/>
          <w:szCs w:val="32"/>
          <w:shd w:val="clear" w:color="auto" w:fill="FFFFFF"/>
        </w:rPr>
        <w:t>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7.加强“双师型”教师队伍建设。</w:t>
      </w:r>
      <w:r>
        <w:rPr>
          <w:rFonts w:hint="eastAsia" w:ascii="仿宋" w:hAnsi="仿宋" w:eastAsia="仿宋" w:cs="仿宋"/>
          <w:b w:val="0"/>
          <w:bCs w:val="0"/>
          <w:color w:val="000000"/>
          <w:kern w:val="2"/>
          <w:sz w:val="32"/>
          <w:szCs w:val="32"/>
          <w:shd w:val="clear" w:color="auto" w:fill="FFFFFF"/>
        </w:rPr>
        <w:t>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8.建设开放型区域产教融合实践中心。</w:t>
      </w:r>
      <w:r>
        <w:rPr>
          <w:rFonts w:hint="eastAsia" w:ascii="仿宋" w:hAnsi="仿宋" w:eastAsia="仿宋" w:cs="仿宋"/>
          <w:b w:val="0"/>
          <w:bCs w:val="0"/>
          <w:color w:val="000000"/>
          <w:kern w:val="2"/>
          <w:sz w:val="32"/>
          <w:szCs w:val="32"/>
          <w:shd w:val="clear" w:color="auto" w:fill="FFFFFF"/>
        </w:rPr>
        <w:t>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9.拓宽学生成长成才通道。</w:t>
      </w:r>
      <w:r>
        <w:rPr>
          <w:rFonts w:hint="eastAsia" w:ascii="仿宋" w:hAnsi="仿宋" w:eastAsia="仿宋" w:cs="仿宋"/>
          <w:b w:val="0"/>
          <w:bCs w:val="0"/>
          <w:color w:val="000000"/>
          <w:kern w:val="2"/>
          <w:sz w:val="32"/>
          <w:szCs w:val="32"/>
          <w:shd w:val="clear" w:color="auto" w:fill="FFFFFF"/>
        </w:rPr>
        <w:t>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color="auto" w:fill="FFFFFF"/>
        </w:rPr>
        <w:t>10.创新国际交流与合作机制。</w:t>
      </w:r>
      <w:r>
        <w:rPr>
          <w:rFonts w:hint="eastAsia" w:ascii="仿宋" w:hAnsi="仿宋" w:eastAsia="仿宋" w:cs="仿宋"/>
          <w:b w:val="0"/>
          <w:bCs w:val="0"/>
          <w:color w:val="000000"/>
          <w:kern w:val="2"/>
          <w:sz w:val="32"/>
          <w:szCs w:val="32"/>
          <w:shd w:val="clear" w:color="auto" w:fill="FFFFFF"/>
        </w:rPr>
        <w:t>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bCs/>
          <w:i w:val="0"/>
          <w:iCs w:val="0"/>
          <w:caps w:val="0"/>
          <w:color w:val="4B4B4B"/>
          <w:spacing w:val="0"/>
          <w:sz w:val="32"/>
          <w:szCs w:val="32"/>
          <w:shd w:val="clear" w:color="auto" w:fill="FFFFFF"/>
        </w:rPr>
      </w:pPr>
      <w:r>
        <w:rPr>
          <w:rFonts w:hint="eastAsia" w:ascii="黑体" w:hAnsi="黑体" w:eastAsia="黑体" w:cs="黑体"/>
          <w:b/>
          <w:bCs/>
          <w:i w:val="0"/>
          <w:iCs w:val="0"/>
          <w:caps w:val="0"/>
          <w:color w:val="4B4B4B"/>
          <w:spacing w:val="0"/>
          <w:sz w:val="32"/>
          <w:szCs w:val="32"/>
          <w:shd w:val="clear" w:color="auto" w:fill="FFFFFF"/>
        </w:rPr>
        <w:t>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11.加强党的全面领导。</w:t>
      </w:r>
      <w:r>
        <w:rPr>
          <w:rFonts w:hint="eastAsia" w:ascii="仿宋" w:hAnsi="仿宋" w:eastAsia="仿宋" w:cs="仿宋"/>
          <w:b w:val="0"/>
          <w:bCs w:val="0"/>
          <w:color w:val="000000"/>
          <w:kern w:val="2"/>
          <w:sz w:val="32"/>
          <w:szCs w:val="32"/>
          <w:shd w:val="clear" w:color="auto" w:fill="FFFFFF"/>
        </w:rPr>
        <w:t>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12.建立组织协调机制。</w:t>
      </w:r>
      <w:r>
        <w:rPr>
          <w:rFonts w:hint="eastAsia" w:ascii="仿宋" w:hAnsi="仿宋" w:eastAsia="仿宋" w:cs="仿宋"/>
          <w:b w:val="0"/>
          <w:bCs w:val="0"/>
          <w:color w:val="000000"/>
          <w:kern w:val="2"/>
          <w:sz w:val="32"/>
          <w:szCs w:val="32"/>
          <w:shd w:val="clear" w:color="auto" w:fill="FFFFFF"/>
        </w:rPr>
        <w:t>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13.强化政策扶持。</w:t>
      </w:r>
      <w:r>
        <w:rPr>
          <w:rFonts w:hint="eastAsia" w:ascii="仿宋" w:hAnsi="仿宋" w:eastAsia="仿宋" w:cs="仿宋"/>
          <w:b w:val="0"/>
          <w:bCs w:val="0"/>
          <w:color w:val="000000"/>
          <w:kern w:val="2"/>
          <w:sz w:val="32"/>
          <w:szCs w:val="32"/>
          <w:shd w:val="clear" w:color="auto" w:fill="FFFFFF"/>
        </w:rPr>
        <w:t>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b w:val="0"/>
          <w:bCs w:val="0"/>
          <w:color w:val="000000"/>
          <w:kern w:val="2"/>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rPr>
        <w:t>14.营造良好氛围。</w:t>
      </w:r>
      <w:r>
        <w:rPr>
          <w:rFonts w:hint="eastAsia" w:ascii="仿宋" w:hAnsi="仿宋" w:eastAsia="仿宋" w:cs="仿宋"/>
          <w:b w:val="0"/>
          <w:bCs w:val="0"/>
          <w:color w:val="000000"/>
          <w:kern w:val="2"/>
          <w:sz w:val="32"/>
          <w:szCs w:val="32"/>
          <w:shd w:val="clear" w:color="auto" w:fill="FFFFFF"/>
        </w:rPr>
        <w:t>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1AB3584D"/>
    <w:rsid w:val="1AB3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2023-12-16T00:42:00Z</dcterms:created>
  <dc:creator>黄锦鹏</dc:creator>
  <cp:lastModifiedBy>黄锦鹏</cp:lastModifiedBy>
  <dcterms:modified xsi:type="dcterms:W3CDTF">2023-12-16T00:43:29Z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57317D9B4605409A905B81ECEC61AC08_11</vt:lpwstr>
  </property>
</Properties>
</file>